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仿宋" w:hAnsi="仿宋" w:eastAsia="仿宋" w:cs="仿宋"/>
          <w:b/>
          <w:bCs/>
          <w:kern w:val="0"/>
          <w:sz w:val="52"/>
          <w:szCs w:val="52"/>
          <w:lang w:val="zh-TW" w:eastAsia="zh-TW"/>
        </w:rPr>
        <w:t>英吉沙县农村小商铺项目</w:t>
      </w:r>
    </w:p>
    <w:p>
      <w:pPr>
        <w:pStyle w:val="4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仿宋" w:hAnsi="仿宋" w:eastAsia="仿宋" w:cs="仿宋"/>
          <w:b/>
          <w:bCs/>
          <w:kern w:val="0"/>
          <w:sz w:val="52"/>
          <w:szCs w:val="52"/>
          <w:lang w:val="zh-TW" w:eastAsia="zh-TW"/>
        </w:rPr>
        <w:t>绩效自评报告</w:t>
      </w:r>
    </w:p>
    <w:p>
      <w:pPr>
        <w:pStyle w:val="4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</w:pPr>
    </w:p>
    <w:p>
      <w:pPr>
        <w:pStyle w:val="4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0" w:lineRule="exact"/>
        <w:ind w:firstLine="624" w:firstLineChars="200"/>
        <w:jc w:val="left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 xml:space="preserve"> 县委组织部是县委主管组织工作和干部工作的职能部门。直属机关工委是县委的派出机构，负责县直机关党的思想、组织和作风建设，做好党员的教育和管理工作。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（二）项目预算</w:t>
      </w:r>
      <w:r>
        <w:rPr>
          <w:rStyle w:val="19"/>
          <w:rFonts w:ascii="楷体_GB2312" w:hAnsi="楷体" w:eastAsia="楷体_GB2312"/>
          <w:spacing w:val="-4"/>
          <w:sz w:val="32"/>
          <w:szCs w:val="32"/>
        </w:rPr>
        <w:t>绩效目标</w:t>
      </w: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Fonts w:ascii="仿宋_GB2312" w:hAnsi="仿宋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pacing w:val="-4"/>
          <w:sz w:val="32"/>
          <w:szCs w:val="32"/>
        </w:rPr>
        <w:t>1、项目预期目标及阶段性目标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16" w:firstLineChars="200"/>
        <w:textAlignment w:val="auto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bCs/>
          <w:spacing w:val="-6"/>
          <w:sz w:val="32"/>
          <w:szCs w:val="32"/>
        </w:rPr>
        <w:t>为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个贫困村每村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个，共修建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80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个小商铺，每个商铺20</w:t>
      </w:r>
      <w:r>
        <w:rPr>
          <w:rFonts w:hint="eastAsia" w:ascii="Batang" w:hAnsi="Batang" w:eastAsia="Batang" w:cs="Batang"/>
          <w:bCs/>
          <w:spacing w:val="-6"/>
          <w:sz w:val="32"/>
          <w:szCs w:val="32"/>
        </w:rPr>
        <w:t>㎡</w:t>
      </w:r>
      <w:r>
        <w:rPr>
          <w:rFonts w:hint="eastAsia" w:ascii="仿宋_GB2312" w:hAnsi="仿宋_GB2312" w:eastAsia="仿宋_GB2312" w:cs="仿宋_GB2312"/>
          <w:bCs/>
          <w:spacing w:val="-6"/>
          <w:sz w:val="32"/>
          <w:szCs w:val="32"/>
        </w:rPr>
        <w:t>，共计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22000平米，每平米造价预算1500元，共计投入资金3300万元。建设要求：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个贫困村与乡镇统筹协商，广泛征求群众意见，在本乡镇合理布局，可以集中修建，也可以分散修建，力争6月15日前开工，确保年内投入使用、产生效益。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Fonts w:ascii="仿宋_GB2312" w:hAnsi="仿宋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pacing w:val="-4"/>
          <w:sz w:val="32"/>
          <w:szCs w:val="32"/>
        </w:rPr>
        <w:t>2、项目基本性质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本项目性质为新建。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rPr>
          <w:rFonts w:ascii="仿宋_GB2312" w:hAnsi="仿宋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pacing w:val="-4"/>
          <w:sz w:val="32"/>
          <w:szCs w:val="32"/>
        </w:rPr>
        <w:t>3、项目用途及范围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16" w:firstLineChars="200"/>
        <w:textAlignment w:val="auto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bCs/>
          <w:spacing w:val="-6"/>
          <w:sz w:val="32"/>
          <w:szCs w:val="32"/>
        </w:rPr>
        <w:t>使用途径：凡本村建档立卡的贫困户使用，免租金；如本村无建档立卡贫困户使用，本村的一般户可以按照市场竞价租用，租金用于本村贫困户创业脱贫。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16" w:firstLineChars="200"/>
        <w:textAlignment w:val="auto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bCs/>
          <w:spacing w:val="-6"/>
          <w:sz w:val="32"/>
          <w:szCs w:val="32"/>
          <w:lang w:val="zh-TW" w:eastAsia="zh-TW"/>
        </w:rPr>
        <w:t>英吉沙县</w:t>
      </w:r>
      <w:r>
        <w:rPr>
          <w:rFonts w:hint="eastAsia" w:ascii="仿宋_GB2312" w:eastAsia="仿宋_GB2312"/>
          <w:bCs/>
          <w:spacing w:val="-6"/>
          <w:sz w:val="32"/>
          <w:szCs w:val="32"/>
          <w:lang w:val="zh-TW" w:eastAsia="zh-CN"/>
        </w:rPr>
        <w:t>乔勒潘乡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bCs/>
          <w:spacing w:val="-6"/>
          <w:sz w:val="32"/>
          <w:szCs w:val="32"/>
          <w:lang w:val="zh-TW" w:eastAsia="zh-TW"/>
        </w:rPr>
        <w:t>个农村小商铺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项目预算安排总额为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240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万元，其中财政资金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万元，债券资金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240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万元，2018年实际</w:t>
      </w:r>
      <w:r>
        <w:rPr>
          <w:rFonts w:hint="eastAsia" w:ascii="仿宋_GB2312" w:eastAsia="仿宋_GB2312"/>
          <w:bCs/>
          <w:spacing w:val="-6"/>
          <w:sz w:val="32"/>
          <w:szCs w:val="32"/>
          <w:lang w:eastAsia="zh-CN"/>
        </w:rPr>
        <w:t>到位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预算资金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240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16" w:firstLineChars="200"/>
        <w:textAlignment w:val="auto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bCs/>
          <w:spacing w:val="-6"/>
          <w:sz w:val="32"/>
          <w:szCs w:val="32"/>
        </w:rPr>
        <w:t>本项目实际支付资金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240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万元，预算执行率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%。</w:t>
      </w:r>
      <w:r>
        <w:rPr>
          <w:rFonts w:hint="eastAsia" w:ascii="仿宋_GB2312" w:eastAsia="仿宋_GB2312"/>
          <w:bCs/>
          <w:spacing w:val="-6"/>
          <w:sz w:val="32"/>
          <w:szCs w:val="32"/>
          <w:lang w:eastAsia="zh-CN"/>
        </w:rPr>
        <w:t>其中债券资金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240万元，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县财政配套资金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万元结转，项目资金主要用于支付项目</w:t>
      </w:r>
      <w:r>
        <w:rPr>
          <w:rFonts w:hint="eastAsia" w:ascii="仿宋_GB2312" w:eastAsia="仿宋_GB2312"/>
          <w:bCs/>
          <w:spacing w:val="-6"/>
          <w:sz w:val="32"/>
          <w:szCs w:val="32"/>
          <w:lang w:eastAsia="zh-CN"/>
        </w:rPr>
        <w:t>建设费、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监理费、可研报告费</w:t>
      </w:r>
      <w:r>
        <w:rPr>
          <w:rFonts w:hint="eastAsia" w:ascii="仿宋_GB2312" w:eastAsia="仿宋_GB2312"/>
          <w:bCs/>
          <w:spacing w:val="-6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项目地勘费</w:t>
      </w:r>
      <w:r>
        <w:rPr>
          <w:rFonts w:hint="eastAsia" w:ascii="仿宋_GB2312" w:eastAsia="仿宋_GB2312"/>
          <w:bCs/>
          <w:spacing w:val="-6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项目设计费。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Style w:val="19"/>
          <w:rFonts w:ascii="楷体_GB2312" w:hAnsi="楷体" w:eastAsia="楷体_GB2312"/>
          <w:spacing w:val="-4"/>
          <w:sz w:val="32"/>
          <w:szCs w:val="32"/>
        </w:rPr>
      </w:pPr>
      <w:r>
        <w:rPr>
          <w:rStyle w:val="19"/>
          <w:rFonts w:hint="eastAsia" w:ascii="楷体_GB2312" w:hAnsi="楷体" w:eastAsia="楷体_GB2312"/>
          <w:spacing w:val="-4"/>
          <w:sz w:val="32"/>
          <w:szCs w:val="32"/>
        </w:rPr>
        <w:t>（三）项目资金管理情况分析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70" w:lineRule="exact"/>
        <w:ind w:firstLine="640" w:firstLineChars="200"/>
        <w:textAlignment w:val="auto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本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项目确定后，制定了实施方案，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r>
        <w:rPr>
          <w:rFonts w:hint="eastAsia" w:ascii="仿宋_GB2312" w:eastAsia="仿宋_GB2312"/>
          <w:bCs/>
          <w:spacing w:val="-6"/>
          <w:sz w:val="32"/>
          <w:szCs w:val="32"/>
          <w:lang w:eastAsia="zh-CN"/>
        </w:rPr>
        <w:t>同时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我单位根据债券资金管理办法和相关要求，对项目的实施程序、资金拨付、实际支出情况、账目归档等情况进行严格管理，坚决按照合同约定工程实际进度和验收情况支付相应工程款。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16" w:firstLineChars="200"/>
        <w:textAlignment w:val="auto"/>
        <w:rPr>
          <w:rFonts w:ascii="仿宋_GB2312" w:eastAsia="仿宋_GB2312"/>
          <w:bCs/>
          <w:spacing w:val="-6"/>
          <w:sz w:val="32"/>
          <w:szCs w:val="32"/>
        </w:rPr>
      </w:pPr>
      <w:r>
        <w:rPr>
          <w:rFonts w:hint="eastAsia" w:ascii="仿宋_GB2312" w:eastAsia="仿宋_GB2312"/>
          <w:bCs/>
          <w:spacing w:val="-6"/>
          <w:sz w:val="32"/>
          <w:szCs w:val="32"/>
        </w:rPr>
        <w:t>为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个贫困村每村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个，共修建</w:t>
      </w:r>
      <w:r>
        <w:rPr>
          <w:rFonts w:hint="eastAsia" w:ascii="仿宋_GB2312" w:eastAsia="仿宋_GB2312"/>
          <w:bCs/>
          <w:spacing w:val="-6"/>
          <w:sz w:val="32"/>
          <w:szCs w:val="32"/>
          <w:lang w:val="en-US" w:eastAsia="zh-CN"/>
        </w:rPr>
        <w:t>80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个小商铺，每个商铺20</w:t>
      </w:r>
      <w:r>
        <w:rPr>
          <w:rFonts w:hint="eastAsia" w:ascii="Batang" w:hAnsi="Batang" w:eastAsia="Batang" w:cs="Batang"/>
          <w:bCs/>
          <w:spacing w:val="-6"/>
          <w:sz w:val="32"/>
          <w:szCs w:val="32"/>
        </w:rPr>
        <w:t>㎡</w:t>
      </w:r>
      <w:r>
        <w:rPr>
          <w:rFonts w:hint="eastAsia" w:ascii="仿宋_GB2312" w:hAnsi="仿宋_GB2312" w:eastAsia="仿宋_GB2312" w:cs="仿宋_GB2312"/>
          <w:bCs/>
          <w:spacing w:val="-6"/>
          <w:sz w:val="32"/>
          <w:szCs w:val="32"/>
        </w:rPr>
        <w:t>，共计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22000平米，每平米造价预算1500元，共计投入资金3300万元。由</w:t>
      </w:r>
      <w:r>
        <w:rPr>
          <w:rFonts w:hint="eastAsia" w:ascii="仿宋_GB2312" w:eastAsia="仿宋_GB2312"/>
          <w:bCs/>
          <w:spacing w:val="-6"/>
          <w:sz w:val="32"/>
          <w:szCs w:val="32"/>
          <w:lang w:eastAsia="zh-CN"/>
        </w:rPr>
        <w:t>乡政府统一</w:t>
      </w:r>
      <w:r>
        <w:rPr>
          <w:rFonts w:hint="eastAsia" w:ascii="仿宋_GB2312" w:eastAsia="仿宋_GB2312"/>
          <w:bCs/>
          <w:spacing w:val="-6"/>
          <w:sz w:val="32"/>
          <w:szCs w:val="32"/>
        </w:rPr>
        <w:t>组织实施，采取邀标程序。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本项目不存在调整情况。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为保证项目质量和成本控制，项目实施完成后，由本项目相关人员于2018年10月31日完成检查验收，检查验收合格后按合同规定支付款项。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rPr>
          <w:rStyle w:val="19"/>
          <w:rFonts w:ascii="仿宋_GB2312" w:hAnsi="仿宋" w:eastAsia="仿宋_GB2312"/>
          <w:b w:val="0"/>
          <w:color w:val="FF0000"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项目实施过程中，由项目管理人员、住建局、监理制定《项目管理制度》，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rPr>
          <w:rFonts w:hint="eastAsia" w:ascii="仿宋_GB2312" w:hAnsi="仿宋" w:eastAsia="仿宋_GB2312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本项目共设置一级指标3个，二级指标7个，三级指标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个，其中已完成三级指标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个。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产出及效益性指标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：主要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包括对数量、质量、时效、成本、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效益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等指标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进行综合分析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投入资金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240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万元，在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eastAsia="zh-CN"/>
        </w:rPr>
        <w:t>乔勒潘乡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个村建设面积共计22000平米的农村小商铺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80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座，该项目建成后，可完善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个村基础设施建设，提供给贫困户使用，创业增收，可带动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80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户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320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人脱贫，为群众生活提供便利条件，提高农村基层公共服务水平。投入资金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240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万元，在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个村建设面积共计22000平米的农村小商铺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80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座，该项目建成后，可完善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个村基础设施建设，可提供给贫困户使用，创业增收，可带动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80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户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320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人脱贫，为群众生活提供便利条件，提高农村基层公共服务水平</w:t>
      </w:r>
      <w:r>
        <w:rPr>
          <w:rFonts w:hint="eastAsia" w:ascii="仿宋_GB2312" w:hAnsi="仿宋" w:eastAsia="仿宋_GB2312"/>
          <w:bCs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（二）项目绩效执行情况分析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  <w:t>该项目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一级指标3个，二级指标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个，三级指标1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，在项目完成之后，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三级指标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已全部完成，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3个指标未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（三）项目绩效目标未完成原因分析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7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  <w:t>1100个农村小商铺项目未能及时竣工，主要因为项目较为分散，村级组织力量不够。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7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  <w:t>竣工验收后未能及时全部投入使用，村级组织统筹分配不及时。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hint="eastAsia" w:ascii="楷体_GB2312" w:hAnsi="楷体" w:eastAsia="楷体_GB2312"/>
          <w:b/>
          <w:spacing w:val="-4"/>
          <w:sz w:val="32"/>
          <w:szCs w:val="32"/>
          <w:lang w:eastAsia="zh-CN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  <w:lang w:eastAsia="zh-CN"/>
        </w:rPr>
        <w:t>（四）项目绩效自评及评价结果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  <w:t>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ar"/>
        </w:rPr>
        <w:t>项目预算资金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  <w:t>240万元，已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ar"/>
        </w:rPr>
        <w:t>执行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  <w:t>240万元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  <w:t>，执行率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  <w:t>100%，得分9.5分；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产出指标全部完成，得分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48分；效益指标完成较好，得分27分；满意度指标达到90%以上，得分7分；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ar"/>
        </w:rPr>
        <w:t>本次自评总分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 w:bidi="ar"/>
        </w:rPr>
        <w:t>91.5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bidi="ar"/>
        </w:rPr>
        <w:t>分，总体评价为“优”。</w:t>
      </w:r>
    </w:p>
    <w:p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7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rPr>
          <w:rFonts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个小商铺项目建设后，归村级集体所有；增加村集体经济收入。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textAlignment w:val="auto"/>
        <w:outlineLvl w:val="0"/>
        <w:rPr>
          <w:rFonts w:ascii="楷体_GB2312" w:hAnsi="楷体" w:eastAsia="楷体_GB2312"/>
          <w:b/>
          <w:spacing w:val="-4"/>
          <w:sz w:val="32"/>
          <w:szCs w:val="32"/>
        </w:rPr>
      </w:pPr>
      <w:r>
        <w:rPr>
          <w:rFonts w:hint="eastAsia" w:ascii="楷体_GB2312" w:hAnsi="楷体" w:eastAsia="楷体_GB2312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rPr>
          <w:rFonts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1、主要经验及做法：项目启动后，加快项目前期手续办理，确保项目尽快实施、竣工验收；按照工程进度、合同约定，加快资金支付，推进项目实施。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rPr>
          <w:rFonts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2、存在的问题：工程质量存在监督把关不严的问题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rPr>
          <w:rFonts w:ascii="仿宋_GB2312" w:hAnsi="仿宋" w:eastAsia="仿宋_GB2312"/>
          <w:bCs/>
          <w:spacing w:val="-4"/>
          <w:sz w:val="32"/>
          <w:szCs w:val="32"/>
        </w:rPr>
      </w:pPr>
      <w:r>
        <w:rPr>
          <w:rFonts w:hint="eastAsia" w:ascii="仿宋_GB2312" w:hAnsi="仿宋" w:eastAsia="仿宋_GB2312"/>
          <w:bCs/>
          <w:spacing w:val="-4"/>
          <w:sz w:val="32"/>
          <w:szCs w:val="32"/>
        </w:rPr>
        <w:t>3、建议：对监理建立考勤机制，压实责任，提高质量标准。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textAlignment w:val="auto"/>
        <w:rPr>
          <w:rFonts w:ascii="仿宋_GB2312" w:hAnsi="仿宋" w:eastAsia="仿宋_GB2312"/>
          <w:spacing w:val="-4"/>
          <w:sz w:val="32"/>
          <w:szCs w:val="32"/>
        </w:rPr>
      </w:pPr>
      <w:r>
        <w:rPr>
          <w:rFonts w:hint="eastAsia" w:ascii="仿宋_GB2312" w:hAnsi="仿宋" w:eastAsia="仿宋_GB2312"/>
          <w:spacing w:val="-4"/>
          <w:sz w:val="32"/>
          <w:szCs w:val="32"/>
        </w:rPr>
        <w:t>本次评价通过文件研读、实地调研、数据分析等方式，全面了解县委组织部农村小商铺项目资金的使用效率和效果，项目管理过程是否规范，是否完成了预期绩效目标等。同时，通过开展自我评价来总结经验和教训，为英吉沙县基建类项目今后的开展提供参考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textAlignment w:val="auto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spacing w:val="-4"/>
          <w:sz w:val="32"/>
          <w:szCs w:val="32"/>
          <w:lang w:eastAsia="zh-CN"/>
        </w:rPr>
        <w:tab/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0" w:lineRule="exact"/>
        <w:ind w:firstLine="640" w:firstLineChars="200"/>
        <w:textAlignment w:val="auto"/>
        <w:rPr>
          <w:rFonts w:ascii="仿宋_GB2312" w:eastAsia="仿宋_GB2312" w:cs="仿宋"/>
          <w:bCs/>
          <w:sz w:val="32"/>
          <w:szCs w:val="32"/>
        </w:rPr>
      </w:pPr>
      <w:r>
        <w:rPr>
          <w:rFonts w:hint="eastAsia" w:ascii="仿宋_GB2312" w:eastAsia="仿宋_GB2312" w:cs="仿宋"/>
          <w:bCs/>
          <w:sz w:val="32"/>
          <w:szCs w:val="32"/>
        </w:rPr>
        <w:t>《项目支出绩效目标自评表》</w:t>
      </w:r>
    </w:p>
    <w:p>
      <w:pPr>
        <w:keepNext w:val="0"/>
        <w:keepLines w:val="0"/>
        <w:pageBreakBefore w:val="0"/>
        <w:tabs>
          <w:tab w:val="left" w:pos="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jc w:val="left"/>
        <w:textAlignment w:val="auto"/>
        <w:rPr>
          <w:rStyle w:val="19"/>
          <w:rFonts w:hint="eastAsia" w:ascii="仿宋" w:hAnsi="仿宋" w:eastAsia="仿宋"/>
          <w:spacing w:val="-4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7" w:firstLineChars="200"/>
        <w:jc w:val="right"/>
        <w:textAlignment w:val="auto"/>
        <w:rPr>
          <w:rStyle w:val="19"/>
          <w:rFonts w:hint="eastAsia" w:ascii="仿宋" w:hAnsi="仿宋" w:eastAsia="仿宋"/>
          <w:spacing w:val="-4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jc w:val="right"/>
        <w:textAlignment w:val="auto"/>
        <w:rPr>
          <w:rFonts w:hint="eastAsia" w:ascii="仿宋_GB2312" w:hAnsi="仿宋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pacing w:val="-4"/>
          <w:sz w:val="32"/>
          <w:szCs w:val="32"/>
          <w:lang w:eastAsia="zh-CN"/>
        </w:rPr>
        <w:t>英吉沙县乔勒潘乡人民政府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0" w:lineRule="exact"/>
        <w:ind w:firstLine="624" w:firstLineChars="200"/>
        <w:jc w:val="center"/>
        <w:textAlignment w:val="auto"/>
        <w:rPr>
          <w:rStyle w:val="19"/>
          <w:rFonts w:hint="eastAsia" w:ascii="仿宋" w:hAnsi="仿宋" w:eastAsia="仿宋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pacing w:val="-4"/>
          <w:sz w:val="32"/>
          <w:szCs w:val="32"/>
          <w:lang w:val="en-US" w:eastAsia="zh-CN"/>
        </w:rPr>
        <w:t xml:space="preserve">                         </w:t>
      </w:r>
      <w:bookmarkStart w:id="0" w:name="_GoBack"/>
      <w:bookmarkEnd w:id="0"/>
      <w:r>
        <w:rPr>
          <w:rFonts w:hint="eastAsia" w:ascii="仿宋_GB2312" w:hAnsi="仿宋" w:eastAsia="仿宋_GB2312"/>
          <w:spacing w:val="-4"/>
          <w:sz w:val="32"/>
          <w:szCs w:val="32"/>
          <w:lang w:val="en-US" w:eastAsia="zh-CN"/>
        </w:rPr>
        <w:t>2018年12月21日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412A5"/>
    <w:rsid w:val="0012208E"/>
    <w:rsid w:val="00135256"/>
    <w:rsid w:val="00194084"/>
    <w:rsid w:val="001A4E1F"/>
    <w:rsid w:val="001A57B9"/>
    <w:rsid w:val="001B327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91943"/>
    <w:rsid w:val="009B526F"/>
    <w:rsid w:val="009C1AFD"/>
    <w:rsid w:val="00A26421"/>
    <w:rsid w:val="00A4293B"/>
    <w:rsid w:val="00A83BD5"/>
    <w:rsid w:val="00A977DF"/>
    <w:rsid w:val="00AE6A23"/>
    <w:rsid w:val="00B06CA5"/>
    <w:rsid w:val="00B16370"/>
    <w:rsid w:val="00B41F61"/>
    <w:rsid w:val="00B55332"/>
    <w:rsid w:val="00B86E8C"/>
    <w:rsid w:val="00BB356D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219F362F"/>
    <w:rsid w:val="24576C14"/>
    <w:rsid w:val="252C1DA2"/>
    <w:rsid w:val="280B3F19"/>
    <w:rsid w:val="2E9E6AB3"/>
    <w:rsid w:val="2EBF35A1"/>
    <w:rsid w:val="340735D2"/>
    <w:rsid w:val="3D924E13"/>
    <w:rsid w:val="43942AA2"/>
    <w:rsid w:val="44C16833"/>
    <w:rsid w:val="44DD46A9"/>
    <w:rsid w:val="452B6207"/>
    <w:rsid w:val="5D897BE8"/>
    <w:rsid w:val="5E257531"/>
    <w:rsid w:val="5E33193E"/>
    <w:rsid w:val="61CE0FFE"/>
    <w:rsid w:val="7CE568D2"/>
    <w:rsid w:val="7F9847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字符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字符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字符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字符"/>
    <w:basedOn w:val="18"/>
    <w:link w:val="37"/>
    <w:qFormat/>
    <w:uiPriority w:val="30"/>
    <w:rPr>
      <w:b/>
      <w:i/>
      <w:sz w:val="24"/>
    </w:rPr>
  </w:style>
  <w:style w:type="character" w:customStyle="1" w:styleId="39">
    <w:name w:val="不明显强调1"/>
    <w:qFormat/>
    <w:uiPriority w:val="19"/>
    <w:rPr>
      <w:i/>
      <w:color w:val="595959" w:themeColor="text1" w:themeTint="A5"/>
    </w:rPr>
  </w:style>
  <w:style w:type="character" w:customStyle="1" w:styleId="40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明显参考1"/>
    <w:basedOn w:val="18"/>
    <w:qFormat/>
    <w:uiPriority w:val="32"/>
    <w:rPr>
      <w:b/>
      <w:sz w:val="24"/>
      <w:u w:val="single"/>
    </w:rPr>
  </w:style>
  <w:style w:type="character" w:customStyle="1" w:styleId="43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字符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字符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字符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E2B2F0-3B88-4234-984F-EA1D332FB6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301</Words>
  <Characters>1716</Characters>
  <Lines>14</Lines>
  <Paragraphs>4</Paragraphs>
  <TotalTime>5</TotalTime>
  <ScaleCrop>false</ScaleCrop>
  <LinksUpToDate>false</LinksUpToDate>
  <CharactersWithSpaces>2013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2019-04-11T06:14:00Z</cp:lastPrinted>
  <dcterms:modified xsi:type="dcterms:W3CDTF">2019-08-23T04:49:35Z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